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5C0E196">
      <w:pPr>
        <w:pStyle w:val="3"/>
        <w:bidi w:val="0"/>
        <w:jc w:val="center"/>
        <w:rPr>
          <w:rFonts w:hint="eastAsia"/>
          <w:sz w:val="44"/>
          <w:szCs w:val="44"/>
        </w:rPr>
      </w:pPr>
      <w:r>
        <w:rPr>
          <w:rFonts w:hint="eastAsia"/>
          <w:sz w:val="44"/>
          <w:szCs w:val="44"/>
        </w:rPr>
        <w:t>关于申报内蒙古自治区社会科学院2025年度分院课题的通知</w:t>
      </w:r>
    </w:p>
    <w:p w14:paraId="4157DD1E">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内蒙古自治区社会科学院2025年度分院课题即日起开始申报，现就申报事宜通知如下。</w:t>
      </w:r>
    </w:p>
    <w:p w14:paraId="47154046">
      <w:pPr>
        <w:spacing w:line="560" w:lineRule="exact"/>
        <w:ind w:firstLine="640" w:firstLineChars="200"/>
        <w:rPr>
          <w:rFonts w:hint="eastAsia" w:ascii="黑体" w:hAnsi="ˎ̥" w:eastAsia="黑体"/>
          <w:color w:val="222222"/>
          <w:sz w:val="32"/>
          <w:szCs w:val="32"/>
        </w:rPr>
      </w:pPr>
      <w:r>
        <w:rPr>
          <w:rFonts w:hint="eastAsia" w:ascii="黑体" w:hAnsi="ˎ̥" w:eastAsia="黑体"/>
          <w:color w:val="222222"/>
          <w:sz w:val="32"/>
          <w:szCs w:val="32"/>
          <w:lang w:val="en-US" w:eastAsia="zh-CN"/>
        </w:rPr>
        <w:t>一</w:t>
      </w:r>
      <w:r>
        <w:rPr>
          <w:rFonts w:hint="eastAsia" w:ascii="黑体" w:hAnsi="ˎ̥" w:eastAsia="黑体"/>
          <w:color w:val="222222"/>
          <w:sz w:val="32"/>
          <w:szCs w:val="32"/>
        </w:rPr>
        <w:t>、选题范围</w:t>
      </w:r>
    </w:p>
    <w:p w14:paraId="4FF3924F">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本次课题申报不设置课题指南。课题申报要坚持以习近平新时代中国特色社会主义思想为指导，全面贯彻落实党的二十大和二十届二中、三中全会精神，贯彻落实自治区党委十一届九次全会精神，坚持以铸牢中华民族共同体意识为主线，系统深入研究阐释习近平总书记对内蒙古重要指示精神，紧扣习近平总书记交给内蒙古的“五大任务”和全方位建设模范自治区“两件大事”，围绕推动民族团结进步工作提质增效、接续实施“六个工程”、组织开展“六个行动”等自治区经济社会发展重大理论和现实问题，结合地方实际，深入开展课题研究。鼓励围绕北疆文化建设提升行动、精神文明建设、培育和践行社会主义核心价值观建设与诚信建设工程一体推进为选题方向申报课题。</w:t>
      </w:r>
    </w:p>
    <w:p w14:paraId="44B1412A">
      <w:pPr>
        <w:spacing w:line="560" w:lineRule="exact"/>
        <w:ind w:firstLine="640" w:firstLineChars="200"/>
        <w:rPr>
          <w:rFonts w:hint="eastAsia" w:ascii="黑体" w:hAnsi="ˎ̥" w:eastAsia="黑体"/>
          <w:color w:val="222222"/>
          <w:sz w:val="32"/>
          <w:szCs w:val="32"/>
          <w:lang w:val="en-US" w:eastAsia="zh-CN"/>
        </w:rPr>
      </w:pPr>
      <w:r>
        <w:rPr>
          <w:rFonts w:hint="eastAsia" w:ascii="黑体" w:hAnsi="ˎ̥" w:eastAsia="黑体"/>
          <w:color w:val="222222"/>
          <w:sz w:val="32"/>
          <w:szCs w:val="32"/>
          <w:lang w:val="en-US" w:eastAsia="zh-CN"/>
        </w:rPr>
        <w:t>二</w:t>
      </w:r>
      <w:r>
        <w:rPr>
          <w:rFonts w:hint="eastAsia" w:ascii="黑体" w:hAnsi="ˎ̥" w:eastAsia="黑体"/>
          <w:color w:val="222222"/>
          <w:sz w:val="32"/>
          <w:szCs w:val="32"/>
        </w:rPr>
        <w:t>、申报</w:t>
      </w:r>
      <w:r>
        <w:rPr>
          <w:rFonts w:hint="eastAsia" w:ascii="黑体" w:hAnsi="ˎ̥" w:eastAsia="黑体"/>
          <w:color w:val="222222"/>
          <w:sz w:val="32"/>
          <w:szCs w:val="32"/>
          <w:lang w:val="en-US" w:eastAsia="zh-CN"/>
        </w:rPr>
        <w:t>要求</w:t>
      </w:r>
    </w:p>
    <w:p w14:paraId="2335D275">
      <w:pPr>
        <w:spacing w:line="560" w:lineRule="exact"/>
        <w:ind w:firstLine="640" w:firstLineChars="200"/>
        <w:rPr>
          <w:rFonts w:hint="eastAsia" w:ascii="黑体" w:hAnsi="ˎ̥" w:eastAsia="黑体"/>
          <w:color w:val="222222"/>
          <w:sz w:val="32"/>
          <w:szCs w:val="32"/>
        </w:rPr>
      </w:pPr>
      <w:r>
        <w:rPr>
          <w:rFonts w:hint="eastAsia" w:ascii="仿宋_GB2312" w:hAnsi="楷体" w:eastAsia="仿宋_GB2312"/>
          <w:bCs/>
          <w:sz w:val="32"/>
          <w:szCs w:val="32"/>
        </w:rPr>
        <w:t>课题申报不设年龄、职称等限制，承担2项及以上均未提交结项材料的在研分院课题主持人不得申报，申报人按要求填写《内蒙古社会科学院课题申报书》和《论证活页》（内蒙古社科院网站下载专区下载），《申报书》需经所在部门（单位）负责人审核后加盖公章，申报材料提交</w:t>
      </w:r>
      <w:r>
        <w:rPr>
          <w:rFonts w:hint="eastAsia" w:ascii="仿宋_GB2312" w:hAnsi="楷体" w:eastAsia="仿宋_GB2312"/>
          <w:bCs/>
          <w:sz w:val="32"/>
          <w:szCs w:val="32"/>
          <w:lang w:val="en-US" w:eastAsia="zh-CN"/>
        </w:rPr>
        <w:t>科技处</w:t>
      </w:r>
      <w:r>
        <w:rPr>
          <w:rFonts w:hint="eastAsia" w:ascii="仿宋_GB2312" w:hAnsi="楷体" w:eastAsia="仿宋_GB2312"/>
          <w:bCs/>
          <w:sz w:val="32"/>
          <w:szCs w:val="32"/>
        </w:rPr>
        <w:t>，由</w:t>
      </w:r>
      <w:r>
        <w:rPr>
          <w:rFonts w:hint="eastAsia" w:ascii="仿宋_GB2312" w:hAnsi="楷体" w:eastAsia="仿宋_GB2312"/>
          <w:color w:val="222222"/>
          <w:sz w:val="32"/>
          <w:szCs w:val="32"/>
        </w:rPr>
        <w:t>内蒙古自治区社会科学院兴安分院</w:t>
      </w:r>
      <w:r>
        <w:rPr>
          <w:rFonts w:hint="eastAsia" w:ascii="仿宋_GB2312" w:hAnsi="楷体" w:eastAsia="仿宋_GB2312"/>
          <w:color w:val="222222"/>
          <w:sz w:val="32"/>
          <w:szCs w:val="32"/>
          <w:lang w:val="en-US" w:eastAsia="zh-CN"/>
        </w:rPr>
        <w:t>和</w:t>
      </w:r>
      <w:r>
        <w:rPr>
          <w:rFonts w:hint="eastAsia" w:ascii="仿宋_GB2312" w:hAnsi="楷体" w:eastAsia="仿宋_GB2312"/>
          <w:bCs/>
          <w:sz w:val="32"/>
          <w:szCs w:val="32"/>
          <w:lang w:val="en-US" w:eastAsia="zh-CN"/>
        </w:rPr>
        <w:t>科技处</w:t>
      </w:r>
      <w:r>
        <w:rPr>
          <w:rFonts w:hint="eastAsia" w:ascii="仿宋_GB2312" w:hAnsi="楷体" w:eastAsia="仿宋_GB2312"/>
          <w:bCs/>
          <w:sz w:val="32"/>
          <w:szCs w:val="32"/>
        </w:rPr>
        <w:t>组织专家评审，形成初步评审意见后报内蒙古社科院审核立项，本次报送项目不超过10项。</w:t>
      </w:r>
    </w:p>
    <w:p w14:paraId="76426B46">
      <w:pPr>
        <w:spacing w:line="560" w:lineRule="exact"/>
        <w:ind w:firstLine="640" w:firstLineChars="200"/>
        <w:rPr>
          <w:rFonts w:hint="eastAsia" w:ascii="黑体" w:hAnsi="ˎ̥" w:eastAsia="黑体"/>
          <w:color w:val="222222"/>
          <w:sz w:val="32"/>
          <w:szCs w:val="32"/>
        </w:rPr>
      </w:pPr>
      <w:r>
        <w:rPr>
          <w:rFonts w:hint="eastAsia" w:ascii="黑体" w:hAnsi="ˎ̥" w:eastAsia="黑体"/>
          <w:color w:val="222222"/>
          <w:sz w:val="32"/>
          <w:szCs w:val="32"/>
        </w:rPr>
        <w:t>三、结项要求</w:t>
      </w:r>
    </w:p>
    <w:p w14:paraId="3CB02364">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本年度分院课题须选择以下任意一种方式结项：</w:t>
      </w:r>
    </w:p>
    <w:p w14:paraId="2D357BD4">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1.以论文结项的，最终研究成果要发表至少1篇被中国知网收录的学术论文。</w:t>
      </w:r>
    </w:p>
    <w:p w14:paraId="334C7C4D">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2.以研究（调研）报告结项的，最终研究成果要在内参上刊发至少1篇研究（调研）报告。</w:t>
      </w:r>
    </w:p>
    <w:p w14:paraId="6BB5912F">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3.以理论文章结项的，最终研究成果要在盟市及以上党报党刊至少发表1篇理论阐释文章。</w:t>
      </w:r>
    </w:p>
    <w:p w14:paraId="2D073DA9">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rPr>
        <w:t>结项时间原则上为自立项之日起12个月内。以上所有公开发表的成果原则上要标识课题名称和批准号，不允许标注多家资助。</w:t>
      </w:r>
    </w:p>
    <w:p w14:paraId="63EE23A3">
      <w:pPr>
        <w:spacing w:line="560" w:lineRule="exact"/>
        <w:ind w:firstLine="640" w:firstLineChars="200"/>
        <w:rPr>
          <w:rFonts w:hint="eastAsia" w:ascii="黑体" w:hAnsi="ˎ̥" w:eastAsia="黑体"/>
          <w:color w:val="222222"/>
          <w:sz w:val="32"/>
          <w:szCs w:val="32"/>
        </w:rPr>
      </w:pPr>
      <w:r>
        <w:rPr>
          <w:rFonts w:hint="eastAsia" w:ascii="黑体" w:hAnsi="ˎ̥" w:eastAsia="黑体"/>
          <w:color w:val="222222"/>
          <w:sz w:val="32"/>
          <w:szCs w:val="32"/>
        </w:rPr>
        <w:t>四、申报方式及要求</w:t>
      </w:r>
    </w:p>
    <w:p w14:paraId="1F9CEB68">
      <w:pPr>
        <w:spacing w:line="560" w:lineRule="exact"/>
        <w:ind w:firstLine="640" w:firstLineChars="200"/>
        <w:rPr>
          <w:rFonts w:ascii="仿宋_GB2312" w:hAnsi="楷体" w:eastAsia="仿宋_GB2312"/>
          <w:color w:val="222222"/>
          <w:sz w:val="32"/>
          <w:szCs w:val="32"/>
        </w:rPr>
      </w:pPr>
      <w:r>
        <w:rPr>
          <w:rFonts w:hint="eastAsia" w:ascii="仿宋_GB2312" w:hAnsi="楷体" w:eastAsia="仿宋_GB2312"/>
          <w:color w:val="222222"/>
          <w:sz w:val="32"/>
          <w:szCs w:val="32"/>
        </w:rPr>
        <w:t>1.纸质材料：《申报书》纸质版一式3份，《论证活页》纸质版一式</w:t>
      </w:r>
      <w:r>
        <w:rPr>
          <w:rFonts w:hint="eastAsia" w:ascii="仿宋_GB2312" w:hAnsi="楷体" w:eastAsia="仿宋_GB2312"/>
          <w:color w:val="222222"/>
          <w:sz w:val="32"/>
          <w:szCs w:val="32"/>
          <w:lang w:val="en-US" w:eastAsia="zh-CN"/>
        </w:rPr>
        <w:t>10</w:t>
      </w:r>
      <w:r>
        <w:rPr>
          <w:rFonts w:hint="eastAsia" w:ascii="仿宋_GB2312" w:hAnsi="楷体" w:eastAsia="仿宋_GB2312"/>
          <w:color w:val="222222"/>
          <w:sz w:val="32"/>
          <w:szCs w:val="32"/>
        </w:rPr>
        <w:t>份，A4双面打印，左侧装订。</w:t>
      </w:r>
    </w:p>
    <w:p w14:paraId="031F9DD5">
      <w:pPr>
        <w:spacing w:line="560" w:lineRule="exact"/>
        <w:ind w:firstLine="640" w:firstLineChars="200"/>
        <w:rPr>
          <w:rFonts w:ascii="仿宋_GB2312" w:hAnsi="楷体" w:eastAsia="仿宋_GB2312"/>
          <w:color w:val="222222"/>
          <w:sz w:val="32"/>
          <w:szCs w:val="32"/>
        </w:rPr>
      </w:pPr>
      <w:r>
        <w:rPr>
          <w:rFonts w:hint="eastAsia" w:ascii="仿宋_GB2312" w:hAnsi="楷体" w:eastAsia="仿宋_GB2312"/>
          <w:color w:val="222222"/>
          <w:sz w:val="32"/>
          <w:szCs w:val="32"/>
        </w:rPr>
        <w:t>2.电子版材料：《申报书》（Word版、PDF版）《论证活页》（PDF版）及课题汇总表（Word版）发送至指定邮箱。</w:t>
      </w:r>
    </w:p>
    <w:p w14:paraId="721589E4">
      <w:pPr>
        <w:spacing w:line="560" w:lineRule="exact"/>
        <w:ind w:firstLine="640" w:firstLineChars="200"/>
        <w:rPr>
          <w:rFonts w:hint="eastAsia" w:ascii="仿宋_GB2312" w:hAnsi="楷体" w:eastAsia="仿宋_GB2312"/>
          <w:bCs/>
          <w:sz w:val="32"/>
          <w:szCs w:val="32"/>
        </w:rPr>
      </w:pPr>
      <w:r>
        <w:rPr>
          <w:rFonts w:hint="eastAsia" w:ascii="仿宋_GB2312" w:hAnsi="楷体" w:eastAsia="仿宋_GB2312"/>
          <w:bCs/>
          <w:sz w:val="32"/>
          <w:szCs w:val="32"/>
          <w:lang w:val="en-US" w:eastAsia="zh-CN"/>
        </w:rPr>
        <w:t>3</w:t>
      </w:r>
      <w:r>
        <w:rPr>
          <w:rFonts w:hint="eastAsia" w:ascii="仿宋_GB2312" w:hAnsi="楷体" w:eastAsia="仿宋_GB2312"/>
          <w:bCs/>
          <w:sz w:val="32"/>
          <w:szCs w:val="32"/>
        </w:rPr>
        <w:t>.《论证活页》不得直接或间接透露个人信息或相关背景资料，否则取消参评资格。</w:t>
      </w:r>
    </w:p>
    <w:p w14:paraId="380DF9F2">
      <w:pPr>
        <w:spacing w:line="560" w:lineRule="exact"/>
        <w:ind w:firstLine="640" w:firstLineChars="200"/>
        <w:rPr>
          <w:rFonts w:hint="default" w:ascii="仿宋_GB2312" w:hAnsi="楷体" w:eastAsia="仿宋_GB2312"/>
          <w:bCs/>
          <w:sz w:val="32"/>
          <w:szCs w:val="32"/>
          <w:lang w:val="en-US" w:eastAsia="zh-CN"/>
        </w:rPr>
      </w:pPr>
      <w:r>
        <w:rPr>
          <w:rFonts w:hint="eastAsia" w:ascii="仿宋_GB2312" w:hAnsi="楷体" w:eastAsia="仿宋_GB2312"/>
          <w:bCs/>
          <w:sz w:val="32"/>
          <w:szCs w:val="32"/>
          <w:lang w:val="en-US" w:eastAsia="zh-CN"/>
        </w:rPr>
        <w:t>4</w:t>
      </w:r>
      <w:r>
        <w:rPr>
          <w:rFonts w:hint="eastAsia" w:ascii="仿宋_GB2312" w:hAnsi="楷体" w:eastAsia="仿宋_GB2312"/>
          <w:bCs/>
          <w:sz w:val="32"/>
          <w:szCs w:val="32"/>
        </w:rPr>
        <w:t>.项目申报须以</w:t>
      </w:r>
      <w:r>
        <w:rPr>
          <w:rFonts w:hint="eastAsia" w:ascii="仿宋_GB2312" w:hAnsi="楷体" w:eastAsia="仿宋_GB2312"/>
          <w:color w:val="222222"/>
          <w:sz w:val="32"/>
          <w:szCs w:val="32"/>
          <w:lang w:val="en-US" w:eastAsia="zh-CN"/>
        </w:rPr>
        <w:t>部门</w:t>
      </w:r>
      <w:r>
        <w:rPr>
          <w:rFonts w:hint="eastAsia" w:ascii="仿宋_GB2312" w:hAnsi="楷体" w:eastAsia="仿宋_GB2312"/>
          <w:color w:val="222222"/>
          <w:sz w:val="32"/>
          <w:szCs w:val="32"/>
          <w:lang w:eastAsia="zh-CN"/>
        </w:rPr>
        <w:t>、</w:t>
      </w:r>
      <w:r>
        <w:rPr>
          <w:rFonts w:hint="eastAsia" w:ascii="仿宋_GB2312" w:hAnsi="楷体" w:eastAsia="仿宋_GB2312"/>
          <w:color w:val="222222"/>
          <w:sz w:val="32"/>
          <w:szCs w:val="32"/>
        </w:rPr>
        <w:t>单位</w:t>
      </w:r>
      <w:r>
        <w:rPr>
          <w:rFonts w:hint="eastAsia" w:ascii="仿宋_GB2312" w:hAnsi="楷体" w:eastAsia="仿宋_GB2312"/>
          <w:bCs/>
          <w:sz w:val="32"/>
          <w:szCs w:val="32"/>
        </w:rPr>
        <w:t>进行，不受理个人申报，截止</w:t>
      </w:r>
      <w:r>
        <w:rPr>
          <w:rFonts w:hint="eastAsia" w:ascii="仿宋_GB2312" w:hAnsi="楷体" w:eastAsia="仿宋_GB2312"/>
          <w:bCs/>
          <w:sz w:val="32"/>
          <w:szCs w:val="32"/>
          <w:lang w:val="en-US" w:eastAsia="zh-CN"/>
        </w:rPr>
        <w:t>时间为2025年3月12日17：00，</w:t>
      </w:r>
      <w:r>
        <w:rPr>
          <w:rFonts w:hint="eastAsia" w:ascii="仿宋_GB2312" w:hAnsi="楷体" w:eastAsia="仿宋_GB2312"/>
          <w:color w:val="222222"/>
          <w:sz w:val="32"/>
          <w:szCs w:val="32"/>
        </w:rPr>
        <w:t>纸质材料送至兴安职业技术学院行政楼</w:t>
      </w:r>
      <w:r>
        <w:rPr>
          <w:rFonts w:hint="eastAsia" w:ascii="仿宋_GB2312" w:hAnsi="楷体" w:eastAsia="仿宋_GB2312"/>
          <w:color w:val="222222"/>
          <w:sz w:val="32"/>
          <w:szCs w:val="32"/>
          <w:lang w:val="en-US" w:eastAsia="zh-CN"/>
        </w:rPr>
        <w:t>425科技处项目科，</w:t>
      </w:r>
      <w:r>
        <w:rPr>
          <w:rFonts w:hint="eastAsia" w:ascii="仿宋_GB2312" w:hAnsi="楷体" w:eastAsia="仿宋_GB2312"/>
          <w:bCs/>
          <w:sz w:val="32"/>
          <w:szCs w:val="32"/>
          <w:lang w:val="en-US" w:eastAsia="zh-CN"/>
        </w:rPr>
        <w:t>逾期不予受理。</w:t>
      </w:r>
    </w:p>
    <w:p w14:paraId="752E33C3">
      <w:pPr>
        <w:spacing w:line="560" w:lineRule="exact"/>
        <w:ind w:firstLine="640" w:firstLineChars="200"/>
        <w:rPr>
          <w:rFonts w:hint="default" w:ascii="黑体" w:hAnsi="楷体" w:eastAsia="黑体"/>
          <w:sz w:val="32"/>
          <w:szCs w:val="32"/>
          <w:lang w:val="en-US" w:eastAsia="zh-CN"/>
        </w:rPr>
      </w:pPr>
      <w:r>
        <w:rPr>
          <w:rFonts w:hint="eastAsia" w:ascii="黑体" w:hAnsi="楷体" w:eastAsia="黑体"/>
          <w:sz w:val="32"/>
          <w:szCs w:val="32"/>
          <w:lang w:val="en-US" w:eastAsia="zh-CN"/>
        </w:rPr>
        <w:t>五、联系人</w:t>
      </w:r>
    </w:p>
    <w:p w14:paraId="3A0DDE20">
      <w:pPr>
        <w:spacing w:line="560" w:lineRule="exact"/>
        <w:ind w:firstLine="640" w:firstLineChars="200"/>
        <w:rPr>
          <w:rFonts w:hint="eastAsia" w:ascii="仿宋_GB2312" w:hAnsi="楷体" w:eastAsia="仿宋_GB2312"/>
          <w:color w:val="222222"/>
          <w:sz w:val="32"/>
          <w:szCs w:val="32"/>
          <w:lang w:val="en-US" w:eastAsia="zh-CN"/>
        </w:rPr>
      </w:pPr>
      <w:r>
        <w:rPr>
          <w:rFonts w:hint="eastAsia" w:ascii="仿宋_GB2312" w:hAnsi="楷体" w:eastAsia="仿宋_GB2312"/>
          <w:color w:val="222222"/>
          <w:sz w:val="32"/>
          <w:szCs w:val="32"/>
          <w:lang w:val="en-US" w:eastAsia="zh-CN"/>
        </w:rPr>
        <w:t>科技处</w:t>
      </w:r>
      <w:r>
        <w:rPr>
          <w:rFonts w:hint="eastAsia" w:ascii="仿宋_GB2312" w:hAnsi="楷体" w:eastAsia="仿宋_GB2312"/>
          <w:color w:val="222222"/>
          <w:sz w:val="32"/>
          <w:szCs w:val="32"/>
        </w:rPr>
        <w:t>联系人：</w:t>
      </w:r>
      <w:r>
        <w:rPr>
          <w:rFonts w:hint="eastAsia" w:ascii="仿宋_GB2312" w:hAnsi="楷体" w:eastAsia="仿宋_GB2312"/>
          <w:color w:val="222222"/>
          <w:sz w:val="32"/>
          <w:szCs w:val="32"/>
          <w:lang w:val="en-US" w:eastAsia="zh-CN"/>
        </w:rPr>
        <w:t>韩英 18278366810</w:t>
      </w:r>
    </w:p>
    <w:p w14:paraId="0D520A7A">
      <w:pPr>
        <w:spacing w:line="560" w:lineRule="exact"/>
        <w:ind w:firstLine="640" w:firstLineChars="200"/>
        <w:rPr>
          <w:rFonts w:hint="default" w:ascii="仿宋_GB2312" w:hAnsi="楷体" w:eastAsia="仿宋_GB2312"/>
          <w:color w:val="222222"/>
          <w:sz w:val="32"/>
          <w:szCs w:val="32"/>
          <w:lang w:val="en-US" w:eastAsia="zh-CN"/>
        </w:rPr>
      </w:pPr>
      <w:r>
        <w:rPr>
          <w:rFonts w:hint="eastAsia" w:ascii="仿宋_GB2312" w:hAnsi="楷体" w:eastAsia="仿宋_GB2312"/>
          <w:color w:val="222222"/>
          <w:sz w:val="32"/>
          <w:szCs w:val="32"/>
        </w:rPr>
        <w:t>内蒙古社科院兴安分院联系人：</w:t>
      </w:r>
      <w:r>
        <w:rPr>
          <w:rFonts w:hint="eastAsia" w:ascii="仿宋_GB2312" w:hAnsi="楷体" w:eastAsia="仿宋_GB2312"/>
          <w:color w:val="222222"/>
          <w:sz w:val="32"/>
          <w:szCs w:val="32"/>
          <w:lang w:val="en-US" w:eastAsia="zh-CN"/>
        </w:rPr>
        <w:t>李建文 13948217718</w:t>
      </w:r>
    </w:p>
    <w:p w14:paraId="4EC04405">
      <w:pPr>
        <w:spacing w:line="560" w:lineRule="exact"/>
        <w:ind w:firstLine="640" w:firstLineChars="200"/>
        <w:rPr>
          <w:rFonts w:hint="eastAsia" w:ascii="仿宋_GB2312" w:hAnsi="楷体" w:eastAsia="仿宋_GB2312"/>
          <w:color w:val="222222"/>
          <w:sz w:val="32"/>
          <w:szCs w:val="32"/>
          <w:lang w:val="en-US" w:eastAsia="zh-CN"/>
        </w:rPr>
      </w:pPr>
      <w:r>
        <w:rPr>
          <w:rFonts w:hint="eastAsia" w:ascii="仿宋_GB2312" w:hAnsi="楷体" w:eastAsia="仿宋_GB2312"/>
          <w:color w:val="222222"/>
          <w:sz w:val="32"/>
          <w:szCs w:val="32"/>
          <w:lang w:val="en-US" w:eastAsia="zh-CN"/>
        </w:rPr>
        <w:t>邮箱：1173172668@qq.com</w:t>
      </w:r>
    </w:p>
    <w:p w14:paraId="3191F319">
      <w:pPr>
        <w:spacing w:line="560" w:lineRule="exact"/>
        <w:ind w:firstLine="640" w:firstLineChars="200"/>
        <w:rPr>
          <w:rFonts w:hint="default" w:ascii="仿宋_GB2312" w:hAnsi="楷体" w:eastAsia="仿宋_GB2312"/>
          <w:color w:val="222222"/>
          <w:sz w:val="32"/>
          <w:szCs w:val="32"/>
          <w:lang w:val="en-US" w:eastAsia="zh-CN"/>
        </w:rPr>
      </w:pPr>
      <w:bookmarkStart w:id="0" w:name="_GoBack"/>
      <w:bookmarkEnd w:id="0"/>
    </w:p>
    <w:p w14:paraId="666F1EF2">
      <w:pPr>
        <w:spacing w:line="560" w:lineRule="exact"/>
        <w:rPr>
          <w:rFonts w:ascii="仿宋_GB2312" w:hAnsi="楷体" w:eastAsia="仿宋_GB2312"/>
          <w:color w:val="222222"/>
          <w:sz w:val="32"/>
          <w:szCs w:val="32"/>
        </w:rPr>
      </w:pPr>
    </w:p>
    <w:p w14:paraId="53811CC4">
      <w:pPr>
        <w:spacing w:line="560" w:lineRule="exact"/>
        <w:rPr>
          <w:rFonts w:ascii="仿宋_GB2312" w:hAnsi="楷体" w:eastAsia="仿宋_GB2312"/>
          <w:color w:val="222222"/>
          <w:sz w:val="32"/>
          <w:szCs w:val="32"/>
        </w:rPr>
      </w:pPr>
    </w:p>
    <w:p w14:paraId="59E3C927">
      <w:pPr>
        <w:pStyle w:val="6"/>
        <w:spacing w:before="0" w:beforeAutospacing="0" w:after="0" w:afterAutospacing="0" w:line="560" w:lineRule="exact"/>
        <w:jc w:val="right"/>
        <w:rPr>
          <w:rFonts w:hint="eastAsia" w:ascii="仿宋_GB2312" w:hAnsi="楷体" w:eastAsia="仿宋_GB2312"/>
          <w:color w:val="222222"/>
          <w:sz w:val="32"/>
          <w:szCs w:val="32"/>
        </w:rPr>
      </w:pPr>
      <w:r>
        <w:rPr>
          <w:rFonts w:hint="eastAsia" w:ascii="仿宋_GB2312" w:hAnsi="楷体" w:eastAsia="仿宋_GB2312"/>
          <w:color w:val="222222"/>
          <w:sz w:val="32"/>
          <w:szCs w:val="32"/>
        </w:rPr>
        <w:t>内蒙古自治区社会科学院兴安分院</w:t>
      </w:r>
    </w:p>
    <w:p w14:paraId="07D3C173">
      <w:pPr>
        <w:pStyle w:val="6"/>
        <w:wordWrap w:val="0"/>
        <w:spacing w:before="0" w:beforeAutospacing="0" w:after="0" w:afterAutospacing="0" w:line="560" w:lineRule="exact"/>
        <w:jc w:val="right"/>
        <w:rPr>
          <w:rFonts w:hint="default" w:ascii="仿宋_GB2312" w:hAnsi="楷体" w:eastAsia="仿宋_GB2312"/>
          <w:color w:val="222222"/>
          <w:sz w:val="32"/>
          <w:szCs w:val="32"/>
          <w:lang w:val="en-US" w:eastAsia="zh-CN"/>
        </w:rPr>
      </w:pPr>
      <w:r>
        <w:rPr>
          <w:rFonts w:hint="eastAsia" w:ascii="仿宋_GB2312" w:hAnsi="楷体" w:eastAsia="仿宋_GB2312"/>
          <w:color w:val="222222"/>
          <w:sz w:val="32"/>
          <w:szCs w:val="32"/>
          <w:lang w:val="en-US" w:eastAsia="zh-CN"/>
        </w:rPr>
        <w:t xml:space="preserve">兴安职业技术学院科技处    </w:t>
      </w:r>
    </w:p>
    <w:p w14:paraId="076A8C12">
      <w:pPr>
        <w:pStyle w:val="6"/>
        <w:wordWrap w:val="0"/>
        <w:spacing w:before="0" w:beforeAutospacing="0" w:after="0" w:afterAutospacing="0" w:line="560" w:lineRule="exact"/>
        <w:jc w:val="right"/>
        <w:rPr>
          <w:rStyle w:val="9"/>
          <w:rFonts w:hint="default" w:ascii="仿宋_GB2312" w:hAnsi="楷体" w:eastAsia="仿宋_GB2312"/>
          <w:color w:val="222222"/>
          <w:sz w:val="32"/>
          <w:szCs w:val="32"/>
          <w:lang w:val="en-US" w:eastAsia="zh-CN"/>
        </w:rPr>
      </w:pPr>
      <w:r>
        <w:rPr>
          <w:rFonts w:hint="eastAsia" w:ascii="仿宋_GB2312" w:hAnsi="楷体" w:eastAsia="仿宋_GB2312"/>
          <w:sz w:val="32"/>
          <w:szCs w:val="32"/>
        </w:rPr>
        <w:t>202</w:t>
      </w:r>
      <w:r>
        <w:rPr>
          <w:rFonts w:hint="eastAsia" w:ascii="仿宋_GB2312" w:hAnsi="楷体" w:eastAsia="仿宋_GB2312"/>
          <w:sz w:val="32"/>
          <w:szCs w:val="32"/>
          <w:lang w:val="en-US" w:eastAsia="zh-CN"/>
        </w:rPr>
        <w:t>5</w:t>
      </w:r>
      <w:r>
        <w:rPr>
          <w:rFonts w:hint="eastAsia" w:ascii="仿宋_GB2312" w:hAnsi="楷体" w:eastAsia="仿宋_GB2312"/>
          <w:sz w:val="32"/>
          <w:szCs w:val="32"/>
        </w:rPr>
        <w:t>年</w:t>
      </w:r>
      <w:r>
        <w:rPr>
          <w:rFonts w:hint="eastAsia" w:ascii="仿宋_GB2312" w:hAnsi="楷体" w:eastAsia="仿宋_GB2312"/>
          <w:sz w:val="32"/>
          <w:szCs w:val="32"/>
          <w:lang w:val="en-US" w:eastAsia="zh-CN"/>
        </w:rPr>
        <w:t>3</w:t>
      </w:r>
      <w:r>
        <w:rPr>
          <w:rFonts w:hint="eastAsia" w:ascii="仿宋_GB2312" w:hAnsi="楷体" w:eastAsia="仿宋_GB2312"/>
          <w:sz w:val="32"/>
          <w:szCs w:val="32"/>
        </w:rPr>
        <w:t>月</w:t>
      </w:r>
      <w:r>
        <w:rPr>
          <w:rFonts w:hint="eastAsia" w:ascii="仿宋_GB2312" w:hAnsi="楷体" w:eastAsia="仿宋_GB2312"/>
          <w:sz w:val="32"/>
          <w:szCs w:val="32"/>
          <w:lang w:val="en-US" w:eastAsia="zh-CN"/>
        </w:rPr>
        <w:t>6</w:t>
      </w:r>
      <w:r>
        <w:rPr>
          <w:rFonts w:hint="eastAsia" w:ascii="仿宋_GB2312" w:hAnsi="楷体" w:eastAsia="仿宋_GB2312"/>
          <w:sz w:val="32"/>
          <w:szCs w:val="32"/>
        </w:rPr>
        <w:t>日</w:t>
      </w:r>
      <w:r>
        <w:rPr>
          <w:rFonts w:hint="eastAsia" w:ascii="仿宋_GB2312" w:hAnsi="楷体" w:eastAsia="仿宋_GB2312"/>
          <w:sz w:val="32"/>
          <w:szCs w:val="32"/>
          <w:lang w:val="en-US" w:eastAsia="zh-CN"/>
        </w:rPr>
        <w:t xml:space="preserve">        </w:t>
      </w:r>
    </w:p>
    <w:p w14:paraId="466488DA">
      <w:pPr>
        <w:spacing w:line="560" w:lineRule="exact"/>
      </w:pPr>
    </w:p>
    <w:sectPr>
      <w:footerReference r:id="rId3" w:type="default"/>
      <w:pgSz w:w="11906" w:h="16838"/>
      <w:pgMar w:top="2098" w:right="1474" w:bottom="1701" w:left="1587" w:header="851" w:footer="992" w:gutter="0"/>
      <w:pgNumType w:start="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45E416">
    <w:pPr>
      <w:pStyle w:val="4"/>
      <w:jc w:val="center"/>
      <w:rPr>
        <w:rFonts w:hint="eastAsia" w:eastAsia="宋体"/>
        <w:lang w:val="en-US" w:eastAsia="zh-CN"/>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VlY2JmYmQ4NDJmYzZhZjk4N2VkMmZhYjM5MjNkYjEifQ=="/>
  </w:docVars>
  <w:rsids>
    <w:rsidRoot w:val="0098687B"/>
    <w:rsid w:val="00155E05"/>
    <w:rsid w:val="003832D4"/>
    <w:rsid w:val="004C61B2"/>
    <w:rsid w:val="008F0614"/>
    <w:rsid w:val="0098687B"/>
    <w:rsid w:val="00BF0C6F"/>
    <w:rsid w:val="022A062E"/>
    <w:rsid w:val="19403419"/>
    <w:rsid w:val="1C574F71"/>
    <w:rsid w:val="29C84AC3"/>
    <w:rsid w:val="349A13A6"/>
    <w:rsid w:val="63952BB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paragraph" w:styleId="3">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footer"/>
    <w:basedOn w:val="1"/>
    <w:autoRedefine/>
    <w:qFormat/>
    <w:uiPriority w:val="99"/>
    <w:pPr>
      <w:tabs>
        <w:tab w:val="center" w:pos="4153"/>
        <w:tab w:val="right" w:pos="8306"/>
      </w:tabs>
      <w:snapToGrid w:val="0"/>
      <w:jc w:val="left"/>
    </w:pPr>
    <w:rPr>
      <w:sz w:val="18"/>
      <w:szCs w:val="18"/>
    </w:rPr>
  </w:style>
  <w:style w:type="paragraph" w:styleId="5">
    <w:name w:val="header"/>
    <w:basedOn w:val="1"/>
    <w:link w:val="12"/>
    <w:autoRedefine/>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autoRedefine/>
    <w:qFormat/>
    <w:uiPriority w:val="99"/>
    <w:pPr>
      <w:widowControl/>
      <w:spacing w:before="100" w:beforeAutospacing="1" w:after="100" w:afterAutospacing="1"/>
      <w:jc w:val="left"/>
    </w:pPr>
    <w:rPr>
      <w:rFonts w:ascii="宋体" w:hAnsi="宋体" w:cs="宋体"/>
      <w:color w:val="000000"/>
      <w:kern w:val="0"/>
      <w:sz w:val="24"/>
    </w:rPr>
  </w:style>
  <w:style w:type="character" w:styleId="9">
    <w:name w:val="Strong"/>
    <w:autoRedefine/>
    <w:qFormat/>
    <w:uiPriority w:val="0"/>
    <w:rPr>
      <w:b/>
      <w:bCs/>
    </w:rPr>
  </w:style>
  <w:style w:type="character" w:styleId="10">
    <w:name w:val="page number"/>
    <w:basedOn w:val="8"/>
    <w:autoRedefine/>
    <w:qFormat/>
    <w:uiPriority w:val="0"/>
  </w:style>
  <w:style w:type="paragraph" w:customStyle="1" w:styleId="11">
    <w:name w:val="p"/>
    <w:basedOn w:val="1"/>
    <w:autoRedefine/>
    <w:qFormat/>
    <w:uiPriority w:val="0"/>
    <w:pPr>
      <w:widowControl/>
      <w:spacing w:before="100" w:beforeAutospacing="1" w:after="100" w:afterAutospacing="1"/>
      <w:jc w:val="left"/>
    </w:pPr>
    <w:rPr>
      <w:rFonts w:ascii="宋体" w:hAnsi="宋体" w:cs="宋体"/>
      <w:kern w:val="0"/>
      <w:sz w:val="24"/>
    </w:rPr>
  </w:style>
  <w:style w:type="character" w:customStyle="1" w:styleId="12">
    <w:name w:val="页眉 字符"/>
    <w:basedOn w:val="8"/>
    <w:link w:val="5"/>
    <w:autoRedefine/>
    <w:qFormat/>
    <w:uiPriority w:val="0"/>
    <w:rPr>
      <w:rFonts w:ascii="Times New Roman" w:hAnsi="Times New Roman" w:eastAsia="宋体" w:cs="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DoubleOX</Company>
  <Pages>3</Pages>
  <Words>1012</Words>
  <Characters>1085</Characters>
  <Lines>7</Lines>
  <Paragraphs>2</Paragraphs>
  <TotalTime>5</TotalTime>
  <ScaleCrop>false</ScaleCrop>
  <LinksUpToDate>false</LinksUpToDate>
  <CharactersWithSpaces>1099</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2024-04-23T03:04:00Z</dcterms:created>
  <dc:creator>Administrator</dc:creator>
  <cp:lastModifiedBy>竹痕丶</cp:lastModifiedBy>
  <dcterms:modified xsi:type="dcterms:W3CDTF">2025-03-06T09:12:03Z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5CF4FFD3927541B796A0581819617801_13</vt:lpwstr>
  </property>
  <property fmtid="{D5CDD505-2E9C-101B-9397-08002B2CF9AE}" pid="4" name="KSOTemplateDocerSaveRecord">
    <vt:lpwstr>eyJoZGlkIjoiZWFlNGVmYTdiMjUyYTUzN2M2YTE0YmQ2NGVhOTJlNmYiLCJ1c2VySWQiOiI2OTQ0NjQ3MjYifQ==</vt:lpwstr>
  </property>
</Properties>
</file>